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07" w:rsidRPr="00B370BC" w:rsidRDefault="00D35607" w:rsidP="00D35607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B370BC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:rsidR="00D35607" w:rsidRPr="00B370BC" w:rsidRDefault="00D35607" w:rsidP="00D35607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B370BC">
        <w:rPr>
          <w:rFonts w:ascii="Times New Roman" w:hAnsi="Times New Roman"/>
          <w:sz w:val="24"/>
          <w:szCs w:val="24"/>
          <w:lang w:val="lt-LT"/>
        </w:rPr>
        <w:t>Švietimo skyriaus vedėjo</w:t>
      </w:r>
    </w:p>
    <w:p w:rsidR="00D35607" w:rsidRPr="00B370BC" w:rsidRDefault="00D35607" w:rsidP="00D35607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B370BC">
        <w:rPr>
          <w:rFonts w:ascii="Times New Roman" w:hAnsi="Times New Roman"/>
          <w:sz w:val="24"/>
          <w:szCs w:val="24"/>
          <w:lang w:val="lt-LT"/>
        </w:rPr>
        <w:t xml:space="preserve">2019 m. vasario     d. įsakymo Nr. </w:t>
      </w:r>
    </w:p>
    <w:p w:rsidR="00D35607" w:rsidRPr="00DA4C2F" w:rsidRDefault="00D35607" w:rsidP="00D35607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CC4812">
        <w:rPr>
          <w:rFonts w:ascii="Times New Roman" w:hAnsi="Times New Roman"/>
          <w:sz w:val="24"/>
          <w:szCs w:val="24"/>
          <w:lang w:val="lt-LT"/>
        </w:rPr>
        <w:t>2</w:t>
      </w:r>
      <w:r w:rsidRPr="00B370BC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p w:rsidR="00CC4812" w:rsidRDefault="00CC4812" w:rsidP="00CC4812">
      <w:pPr>
        <w:tabs>
          <w:tab w:val="left" w:pos="6237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C4812" w:rsidRPr="00CC4812" w:rsidRDefault="00CC4812" w:rsidP="00793365">
      <w:pPr>
        <w:tabs>
          <w:tab w:val="left" w:pos="6237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4812">
        <w:rPr>
          <w:rFonts w:ascii="Times New Roman" w:hAnsi="Times New Roman"/>
          <w:b/>
          <w:sz w:val="24"/>
          <w:szCs w:val="24"/>
          <w:lang w:val="lt-LT"/>
        </w:rPr>
        <w:t>KAUNO LOPŠELIO-DARŽELIO „AUŠRINĖ“</w:t>
      </w:r>
    </w:p>
    <w:p w:rsidR="00FC2008" w:rsidRDefault="00FC2008" w:rsidP="00793365">
      <w:pPr>
        <w:tabs>
          <w:tab w:val="left" w:pos="6237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A4C2F" w:rsidRDefault="00CC4812" w:rsidP="00793365">
      <w:pPr>
        <w:tabs>
          <w:tab w:val="left" w:pos="6237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4812">
        <w:rPr>
          <w:rFonts w:ascii="Times New Roman" w:hAnsi="Times New Roman"/>
          <w:b/>
          <w:sz w:val="24"/>
          <w:szCs w:val="24"/>
          <w:lang w:val="lt-LT"/>
        </w:rPr>
        <w:t>AUDRONĖS TRUMPICKIENĖS</w:t>
      </w:r>
    </w:p>
    <w:p w:rsidR="00793365" w:rsidRPr="00793365" w:rsidRDefault="00793365" w:rsidP="00793365">
      <w:pPr>
        <w:tabs>
          <w:tab w:val="left" w:pos="6237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A4C2F" w:rsidRPr="00DA4C2F" w:rsidRDefault="00262EE7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262EE7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262EE7">
        <w:rPr>
          <w:rFonts w:ascii="Times New Roman" w:hAnsi="Times New Roman"/>
          <w:sz w:val="24"/>
          <w:szCs w:val="24"/>
          <w:lang w:val="lt-LT" w:eastAsia="lt-LT"/>
        </w:rPr>
        <w:t xml:space="preserve">___________ </w:t>
      </w:r>
      <w:r w:rsidR="00DA4C2F" w:rsidRPr="007343FB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>
        <w:rPr>
          <w:rFonts w:ascii="Times New Roman" w:hAnsi="Times New Roman"/>
          <w:sz w:val="24"/>
          <w:szCs w:val="24"/>
          <w:lang w:val="lt-LT" w:eastAsia="lt-LT"/>
        </w:rPr>
        <w:t>___________</w:t>
      </w:r>
    </w:p>
    <w:p w:rsidR="00EB3E0E" w:rsidRPr="00CC4812" w:rsidRDefault="00EB3E0E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CC4812">
        <w:rPr>
          <w:rFonts w:ascii="Times New Roman" w:hAnsi="Times New Roman"/>
          <w:lang w:val="lt-LT" w:eastAsia="lt-LT"/>
        </w:rPr>
        <w:t>Kaunas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793365" w:rsidRPr="00DA4C2F" w:rsidRDefault="00793365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3365" w:rsidRPr="00221D44" w:rsidTr="00B23BFC">
        <w:trPr>
          <w:trHeight w:val="1124"/>
        </w:trPr>
        <w:tc>
          <w:tcPr>
            <w:tcW w:w="9628" w:type="dxa"/>
          </w:tcPr>
          <w:p w:rsidR="00183716" w:rsidRPr="00183716" w:rsidRDefault="00793365" w:rsidP="00AA7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16">
              <w:rPr>
                <w:rFonts w:ascii="Times New Roman" w:hAnsi="Times New Roman" w:cs="Times New Roman"/>
                <w:sz w:val="24"/>
                <w:szCs w:val="24"/>
              </w:rPr>
              <w:t>Įgyvendinant</w:t>
            </w:r>
            <w:proofErr w:type="spellEnd"/>
            <w:r w:rsidR="001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>
              <w:rPr>
                <w:rFonts w:ascii="Times New Roman" w:hAnsi="Times New Roman" w:cs="Times New Roman"/>
                <w:sz w:val="24"/>
                <w:szCs w:val="24"/>
              </w:rPr>
              <w:t>starteginio</w:t>
            </w:r>
            <w:proofErr w:type="spellEnd"/>
            <w:r w:rsidR="001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="001837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83716">
              <w:rPr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83716">
              <w:rPr>
                <w:rFonts w:ascii="Times New Roman" w:hAnsi="Times New Roman" w:cs="Times New Roman"/>
                <w:sz w:val="24"/>
                <w:szCs w:val="24"/>
              </w:rPr>
              <w:t>ikslą</w:t>
            </w:r>
            <w:proofErr w:type="spellEnd"/>
            <w:r w:rsidR="00183716" w:rsidRPr="001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16" w:rsidRPr="0018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padėti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pradedantiesiems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mokytojams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įgyti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kompetencijų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kurios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yra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reikalingos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tenkinti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individualius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vaiko</w:t>
            </w:r>
            <w:proofErr w:type="spellEnd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poreikius</w:t>
            </w:r>
            <w:proofErr w:type="spellEnd"/>
            <w:r w:rsidR="001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patobulinta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turinio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planavimo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naujas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rekomendacijas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(2014).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Pradėjome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vertinti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pasiekimus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pažangą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atsižvelgiant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aprašą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bendrąją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</w:t>
            </w:r>
            <w:proofErr w:type="spellEnd"/>
            <w:r w:rsidR="00183716"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(2015). </w:t>
            </w:r>
          </w:p>
          <w:p w:rsidR="00183716" w:rsidRPr="00183716" w:rsidRDefault="00183716" w:rsidP="00AA7F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ikslą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patobulinti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kokybės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koreguojant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duomenų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rinkimo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analizės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sistemą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pritaikant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išorės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rodiklius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ikslą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įgyvendinome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proc.: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organizuojamos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valandos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pedagogėms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sudarytos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sąlygos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kėlimo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seminaruose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susitarta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kokybės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kriterijų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pedagogės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dirba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dienynu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pildo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savaitės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refleksijas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rengia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metines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savianalizes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3716" w:rsidRPr="00183716" w:rsidRDefault="00183716" w:rsidP="00AA7F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Šgyvendinant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bendradarbiaujant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tėvais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partneriais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patobulinti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vidines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išorines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edukacines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aplinkas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pritaikant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poreikiams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panaudojant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proc. GPM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įrengtos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erdvės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logopedui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kūno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specialistui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projektus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erdvės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papildytos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siužetui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kurti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priemonėmis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remontai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aikštelių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drenažui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įrengti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kondicionieriai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patalpų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temperatūra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atitiktų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higienos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93365" w:rsidRPr="00183716" w:rsidRDefault="00183716" w:rsidP="00AA7F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Įgyvenaninat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Tikslą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esančių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skaičių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STRAPĮ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siekiama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skaičių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esantį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2017-09-01 (MR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duomenimis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dabar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turime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246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(2019-01-01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duomenimis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turime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mažiau</w:t>
            </w:r>
            <w:proofErr w:type="spellEnd"/>
            <w:r w:rsidRPr="00183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C2F" w:rsidRPr="00BA06A9" w:rsidRDefault="00DA4C2F" w:rsidP="00AA7FF5">
      <w:pPr>
        <w:jc w:val="both"/>
        <w:rPr>
          <w:rFonts w:ascii="Times New Roman" w:hAnsi="Times New Roman"/>
          <w:b/>
          <w:lang w:val="lt-LT" w:eastAsia="lt-LT"/>
        </w:rPr>
      </w:pPr>
    </w:p>
    <w:p w:rsidR="00DA4C2F" w:rsidRDefault="00DA4C2F" w:rsidP="00AA7FF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793365" w:rsidRPr="00DA4C2F" w:rsidRDefault="00793365" w:rsidP="00AA7FF5">
      <w:pPr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FC2008" w:rsidP="00AA7FF5">
      <w:pPr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                    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AA7FF5">
      <w:pPr>
        <w:jc w:val="both"/>
        <w:rPr>
          <w:rFonts w:ascii="Times New Roman" w:hAnsi="Times New Roman"/>
          <w:lang w:val="lt-LT" w:eastAsia="lt-LT"/>
        </w:rPr>
      </w:pPr>
    </w:p>
    <w:p w:rsidR="00DA4C2F" w:rsidRDefault="00DA4C2F" w:rsidP="00AA7FF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p w:rsidR="00B41BC0" w:rsidRDefault="00B41BC0" w:rsidP="00AA7FF5">
      <w:pPr>
        <w:jc w:val="both"/>
        <w:rPr>
          <w:rFonts w:ascii="Times New Roman" w:hAnsi="Times New Roman"/>
          <w:color w:val="FF0000"/>
          <w:lang w:val="lt-LT" w:eastAsia="lt-LT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701"/>
        <w:gridCol w:w="2268"/>
        <w:gridCol w:w="3519"/>
      </w:tblGrid>
      <w:tr w:rsidR="00191D22" w:rsidTr="006F0D2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2" w:rsidRPr="00191D22" w:rsidRDefault="00191D22" w:rsidP="00AA7FF5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Metų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toliau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2" w:rsidRPr="00191D22" w:rsidRDefault="00191D22" w:rsidP="00AA7FF5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Siektini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rezultatai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2" w:rsidRPr="00191D22" w:rsidRDefault="00191D22" w:rsidP="00AA7FF5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Rezultatų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rodikliai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kuriais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vadovaujantis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vertinama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ar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nustatytos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įvykdytos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2" w:rsidRPr="00191D22" w:rsidRDefault="00191D22" w:rsidP="00AA7FF5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Pasiekti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rezultatai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jų</w:t>
            </w:r>
            <w:proofErr w:type="spellEnd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1D22">
              <w:rPr>
                <w:rFonts w:ascii="Times New Roman" w:hAnsi="Times New Roman"/>
                <w:sz w:val="24"/>
                <w:szCs w:val="24"/>
                <w:lang w:eastAsia="lt-LT"/>
              </w:rPr>
              <w:t>rodikliai</w:t>
            </w:r>
            <w:proofErr w:type="spellEnd"/>
          </w:p>
        </w:tc>
      </w:tr>
      <w:tr w:rsidR="00793365" w:rsidTr="00EF7A30">
        <w:tc>
          <w:tcPr>
            <w:tcW w:w="1962" w:type="dxa"/>
            <w:shd w:val="clear" w:color="auto" w:fill="auto"/>
          </w:tcPr>
          <w:p w:rsidR="00793365" w:rsidRPr="00793365" w:rsidRDefault="00793365" w:rsidP="00AA7FF5">
            <w:pPr>
              <w:pStyle w:val="Sraopastraipa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793365">
              <w:t>Pasiekti 2018 m. įstaigos veiklos plane numatytus tikslus</w:t>
            </w:r>
          </w:p>
        </w:tc>
        <w:tc>
          <w:tcPr>
            <w:tcW w:w="1701" w:type="dxa"/>
            <w:shd w:val="clear" w:color="auto" w:fill="auto"/>
          </w:tcPr>
          <w:p w:rsidR="00793365" w:rsidRPr="00793365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933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numatytus rezultatus pagal suplanuotus sėkmės kriterijus.</w:t>
            </w:r>
          </w:p>
        </w:tc>
        <w:tc>
          <w:tcPr>
            <w:tcW w:w="2268" w:type="dxa"/>
            <w:shd w:val="clear" w:color="auto" w:fill="auto"/>
          </w:tcPr>
          <w:p w:rsidR="00793365" w:rsidRPr="0035434F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Įgyvendintos tikslui pasiekti numatytos priemonės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19" w:type="dxa"/>
            <w:shd w:val="clear" w:color="auto" w:fill="auto"/>
          </w:tcPr>
          <w:p w:rsidR="00FC2008" w:rsidRPr="0035434F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Sukurta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įsivertinimo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sistema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padedanti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reflektuoti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savo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veiklą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įvertinti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savo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indėlį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įstaigos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tikslų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pasiekimą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365" w:rsidRPr="005F7367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Parengti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du 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proofErr w:type="gram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specialistų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parengti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projektai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atnaujintos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techn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434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riežiūros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aktą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parengtas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projektas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krepšinio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aikštelei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365" w:rsidTr="00102059">
        <w:tc>
          <w:tcPr>
            <w:tcW w:w="1962" w:type="dxa"/>
          </w:tcPr>
          <w:p w:rsidR="00793365" w:rsidRPr="00793365" w:rsidRDefault="00793365" w:rsidP="00AA7FF5">
            <w:pPr>
              <w:pStyle w:val="Sraopastraipa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793365">
              <w:t>Telkti bendruomenę įstaigos strategijos 2019 – 2021 m. planavimui</w:t>
            </w:r>
          </w:p>
        </w:tc>
        <w:tc>
          <w:tcPr>
            <w:tcW w:w="1701" w:type="dxa"/>
          </w:tcPr>
          <w:p w:rsidR="00793365" w:rsidRPr="00793365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933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bendruomenė nusimato strateginius tikslus.</w:t>
            </w:r>
          </w:p>
        </w:tc>
        <w:tc>
          <w:tcPr>
            <w:tcW w:w="2268" w:type="dxa"/>
          </w:tcPr>
          <w:p w:rsidR="00793365" w:rsidRPr="0035434F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ir patvirtintas 2019 -2021 m. strateginis planas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19" w:type="dxa"/>
          </w:tcPr>
          <w:p w:rsidR="00FC2008" w:rsidRDefault="00FC2008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2019</w:t>
            </w: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-2021 m. strateginis planas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(Kauno lopšelio-darželio „Aušrinė“ įstaigos tarybos 2018-11-23 posėdžio protokolo Nr. 5).</w:t>
            </w:r>
          </w:p>
          <w:p w:rsidR="00793365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Įstaigos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bendruomenė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iškėlė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šiuos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strateginius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tikslus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365" w:rsidRPr="0035434F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pagerinta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kokybė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pleči</w:t>
            </w:r>
            <w:r>
              <w:rPr>
                <w:rFonts w:ascii="Times New Roman" w:hAnsi="Times New Roman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įtraukiojo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paslaugas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365" w:rsidRPr="00FC2008" w:rsidRDefault="00793365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pagerinta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ikimokyklinio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priešmokyklinio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tęstinumas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365" w:rsidRPr="0035434F" w:rsidRDefault="00793365" w:rsidP="00AA7FF5">
            <w:pPr>
              <w:pStyle w:val="Betarp"/>
              <w:contextualSpacing/>
              <w:jc w:val="both"/>
            </w:pPr>
            <w:r>
              <w:t>pagerintas judrių</w:t>
            </w:r>
            <w:r w:rsidRPr="0035434F">
              <w:t xml:space="preserve"> vaikų</w:t>
            </w:r>
            <w:r>
              <w:t xml:space="preserve"> sąlygos</w:t>
            </w:r>
            <w:r w:rsidRPr="0035434F">
              <w:t xml:space="preserve"> lauke, įrengiant aikštyną</w:t>
            </w:r>
            <w:r>
              <w:t>.</w:t>
            </w:r>
          </w:p>
        </w:tc>
      </w:tr>
      <w:tr w:rsidR="00793365" w:rsidTr="00FC2008">
        <w:tc>
          <w:tcPr>
            <w:tcW w:w="1962" w:type="dxa"/>
          </w:tcPr>
          <w:p w:rsidR="00793365" w:rsidRPr="00855E83" w:rsidRDefault="00793365" w:rsidP="00AA7FF5">
            <w:pPr>
              <w:pStyle w:val="Sraopastraipa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855E83">
              <w:t>Užtikrinti įstaigos finansinę drausmę ir patikėto turto kontrolę</w:t>
            </w:r>
          </w:p>
        </w:tc>
        <w:tc>
          <w:tcPr>
            <w:tcW w:w="1701" w:type="dxa"/>
          </w:tcPr>
          <w:p w:rsidR="00793365" w:rsidRPr="0035434F" w:rsidRDefault="00793365" w:rsidP="00AA7FF5">
            <w:pPr>
              <w:contextualSpacing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Finansų kontrolės ataskaita  įvertinta gerai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268" w:type="dxa"/>
          </w:tcPr>
          <w:p w:rsidR="00793365" w:rsidRPr="0035434F" w:rsidRDefault="00793365" w:rsidP="00AA7FF5">
            <w:pPr>
              <w:contextualSpacing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Papildomai prašoma perskirstyti ar papildyti </w:t>
            </w:r>
            <w:proofErr w:type="spellStart"/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asignavimus</w:t>
            </w:r>
            <w:proofErr w:type="spellEnd"/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tik tuomet, jei tai susiję su įstaigų darbu vasarą.</w:t>
            </w:r>
          </w:p>
          <w:p w:rsidR="00793365" w:rsidRPr="0035434F" w:rsidRDefault="00793365" w:rsidP="00AA7FF5">
            <w:pPr>
              <w:contextualSpacing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pareigybių sąrašas ir da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rbuotojų koeficientai derinami m</w:t>
            </w:r>
            <w:r w:rsidRPr="003543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okinio krepšelio ribose, pagal patvirtintą didžiausią leistiną pareigybių (etatų) skaičių ir laikantis patvirtintos sąmatos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8" w:rsidRDefault="00FC2008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Dalis biudžeto lėšų trūkumo yra kompensuota iš mokinio krepšelio, nes jo užteko. </w:t>
            </w:r>
            <w:r w:rsidR="005474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Siekiant taupyti buvo l</w:t>
            </w: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aikinai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nenaudojami</w:t>
            </w: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 kurie etatai</w:t>
            </w: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(techninio personalo). </w:t>
            </w:r>
          </w:p>
          <w:p w:rsidR="00FC2008" w:rsidRPr="00BF1EED" w:rsidRDefault="00FC2008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Sumažintas direktorės pavaduotojos ūkiui pareiginės algos pas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toviosios dalies koeficientas.</w:t>
            </w:r>
          </w:p>
          <w:p w:rsidR="00FC2008" w:rsidRDefault="00FC2008" w:rsidP="00AA7F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F1E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 2019 sausio mėnesio mokytojams yra taikomas minimalus koeficientas.</w:t>
            </w:r>
          </w:p>
          <w:p w:rsidR="00793365" w:rsidRPr="00063BD6" w:rsidRDefault="00793365" w:rsidP="00AA7F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</w:tr>
    </w:tbl>
    <w:p w:rsidR="005B098A" w:rsidRPr="00262EE7" w:rsidRDefault="00DA4C2F" w:rsidP="00262EE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  <w:r w:rsidR="005B5EF9">
        <w:rPr>
          <w:rFonts w:ascii="Times New Roman" w:hAnsi="Times New Roman"/>
          <w:b/>
          <w:sz w:val="24"/>
          <w:szCs w:val="24"/>
          <w:lang w:val="lt-LT" w:eastAsia="lt-LT"/>
        </w:rPr>
        <w:t>: nebuvo.</w:t>
      </w:r>
    </w:p>
    <w:p w:rsidR="00B41BC0" w:rsidRPr="00BA06A9" w:rsidRDefault="00B41BC0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5B098A" w:rsidRPr="00A4504C" w:rsidRDefault="005B098A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678"/>
      </w:tblGrid>
      <w:tr w:rsidR="00DA4C2F" w:rsidRPr="00DA4C2F" w:rsidTr="007B2A9C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793365" w:rsidRPr="00DA4C2F" w:rsidTr="006F63A3">
        <w:tc>
          <w:tcPr>
            <w:tcW w:w="4707" w:type="dxa"/>
          </w:tcPr>
          <w:p w:rsidR="00793365" w:rsidRPr="00793365" w:rsidRDefault="00793365" w:rsidP="007933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6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Pakeisti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karšto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vandens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vamzdynai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radiatoriai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grupėse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salėje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93365" w:rsidRPr="00793365" w:rsidRDefault="00793365" w:rsidP="007933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933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Pagerintos higieninės sąlygos.</w:t>
            </w:r>
          </w:p>
        </w:tc>
      </w:tr>
      <w:tr w:rsidR="00793365" w:rsidRPr="00DA4C2F" w:rsidTr="006F63A3">
        <w:tc>
          <w:tcPr>
            <w:tcW w:w="4707" w:type="dxa"/>
          </w:tcPr>
          <w:p w:rsidR="00793365" w:rsidRPr="00793365" w:rsidRDefault="00793365" w:rsidP="007933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65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Vyksta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glaudus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bendradarbiavimas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Santaros</w:t>
            </w:r>
            <w:proofErr w:type="spellEnd"/>
            <w:proofErr w:type="gramStart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gimnazija</w:t>
            </w:r>
            <w:proofErr w:type="spellEnd"/>
            <w:proofErr w:type="gram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patyčių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365">
              <w:rPr>
                <w:rFonts w:ascii="Times New Roman" w:hAnsi="Times New Roman"/>
                <w:sz w:val="24"/>
                <w:szCs w:val="24"/>
              </w:rPr>
              <w:t>prevencijos</w:t>
            </w:r>
            <w:proofErr w:type="spellEnd"/>
            <w:r w:rsidRPr="00793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93365" w:rsidRPr="00793365" w:rsidRDefault="00793365" w:rsidP="007933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93365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Neformaliai vyksta patyčių prevencijos priemonės.</w:t>
            </w:r>
          </w:p>
        </w:tc>
      </w:tr>
    </w:tbl>
    <w:p w:rsidR="00A57FE8" w:rsidRPr="00BA06A9" w:rsidRDefault="00A57FE8" w:rsidP="00DA4C2F">
      <w:pPr>
        <w:rPr>
          <w:rFonts w:ascii="Times New Roman" w:hAnsi="Times New Roman"/>
          <w:lang w:val="lt-LT"/>
        </w:rPr>
      </w:pPr>
    </w:p>
    <w:p w:rsidR="00B41BC0" w:rsidRPr="00262EE7" w:rsidRDefault="00793365" w:rsidP="00262EE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4. Pakoreguotų 2018 metų veiklos užduočių nebuvo</w:t>
      </w:r>
      <w:r w:rsidR="004F65DB">
        <w:rPr>
          <w:rFonts w:ascii="Times New Roman" w:hAnsi="Times New Roman"/>
          <w:b/>
          <w:sz w:val="24"/>
          <w:szCs w:val="24"/>
          <w:lang w:val="lt-LT" w:eastAsia="lt-LT"/>
        </w:rPr>
        <w:t>.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A4C2F" w:rsidRPr="00DA4C2F" w:rsidTr="00FE190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FE190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8117EA" w:rsidP="004F65DB">
            <w:pPr>
              <w:ind w:right="340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            </w:t>
            </w:r>
            <w:r w:rsidR="00DA4C2F"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Labai gerai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983B16" w:rsidRPr="00983B16">
              <w:rPr>
                <w:rFonts w:ascii="Segoe UI Symbol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FE190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983B16" w:rsidP="00983B16">
            <w:pPr>
              <w:ind w:right="340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   </w:t>
            </w:r>
            <w:r w:rsidR="00DA4C2F"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x</w:t>
            </w:r>
          </w:p>
        </w:tc>
      </w:tr>
      <w:tr w:rsidR="00DA4C2F" w:rsidRPr="00DA4C2F" w:rsidTr="00FE190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FE190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E190C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B41BC0" w:rsidRPr="00BA06A9" w:rsidRDefault="00B41BC0" w:rsidP="00262EE7">
      <w:pPr>
        <w:rPr>
          <w:rFonts w:ascii="Times New Roman" w:hAnsi="Times New Roman"/>
          <w:lang w:val="lt-LT" w:eastAsia="lt-LT"/>
        </w:rPr>
      </w:pPr>
    </w:p>
    <w:p w:rsidR="005B098A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A4C2F" w:rsidRPr="00DA4C2F" w:rsidTr="00FE190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8117E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8117E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Šiuolaikinės mokyklos vadyba.</w:t>
            </w:r>
          </w:p>
        </w:tc>
      </w:tr>
      <w:tr w:rsidR="00DA4C2F" w:rsidRPr="00DA4C2F" w:rsidTr="00FE190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102C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8117E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41BC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1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mikroklimatas.</w:t>
            </w:r>
          </w:p>
        </w:tc>
      </w:tr>
    </w:tbl>
    <w:p w:rsidR="00DA4C2F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BA46A0" w:rsidRPr="00BA06A9" w:rsidRDefault="00BA46A0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7B2A9C" w:rsidRDefault="006631C4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631C4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7B2A9C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_________          </w:t>
      </w:r>
      <w:r w:rsidR="00E275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Audronė </w:t>
      </w:r>
      <w:proofErr w:type="spellStart"/>
      <w:r w:rsidR="00E27545">
        <w:rPr>
          <w:rFonts w:ascii="Times New Roman" w:hAnsi="Times New Roman"/>
          <w:sz w:val="24"/>
          <w:szCs w:val="24"/>
          <w:u w:val="single"/>
          <w:lang w:val="lt-LT" w:eastAsia="lt-LT"/>
        </w:rPr>
        <w:t>Trumpickienė</w:t>
      </w:r>
      <w:proofErr w:type="spellEnd"/>
      <w:r w:rsidR="007B2A9C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</w:t>
      </w:r>
      <w:r w:rsidR="00E27545">
        <w:rPr>
          <w:rFonts w:ascii="Times New Roman" w:hAnsi="Times New Roman"/>
          <w:sz w:val="24"/>
          <w:szCs w:val="24"/>
          <w:lang w:val="lt-LT" w:eastAsia="lt-LT"/>
        </w:rPr>
        <w:t>2019-01-17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AA7FF5" w:rsidRDefault="00AA7FF5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A7FF5" w:rsidRDefault="00AA7FF5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547467" w:rsidRPr="0035434F" w:rsidRDefault="00DA4C2F" w:rsidP="00702316">
      <w:pPr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 xml:space="preserve">7. </w:t>
      </w:r>
      <w:r w:rsidR="00702316" w:rsidRPr="00702316">
        <w:rPr>
          <w:rFonts w:ascii="Times New Roman" w:hAnsi="Times New Roman" w:hint="eastAsia"/>
          <w:sz w:val="24"/>
          <w:szCs w:val="24"/>
          <w:lang w:val="lt-LT" w:eastAsia="lt-LT"/>
        </w:rPr>
        <w:t>Į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>vertinimas, jo pagrindimas ir si</w:t>
      </w:r>
      <w:r w:rsidR="00702316" w:rsidRPr="00702316">
        <w:rPr>
          <w:rFonts w:ascii="Times New Roman" w:hAnsi="Times New Roman" w:hint="eastAsia"/>
          <w:sz w:val="24"/>
          <w:szCs w:val="24"/>
          <w:lang w:val="lt-LT" w:eastAsia="lt-LT"/>
        </w:rPr>
        <w:t>ū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>lymai: 2018 met</w:t>
      </w:r>
      <w:r w:rsidR="00702316" w:rsidRPr="00702316">
        <w:rPr>
          <w:rFonts w:ascii="Times New Roman" w:hAnsi="Times New Roman" w:hint="eastAsia"/>
          <w:sz w:val="24"/>
          <w:szCs w:val="24"/>
          <w:lang w:val="lt-LT" w:eastAsia="lt-LT"/>
        </w:rPr>
        <w:t>ų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 xml:space="preserve"> vadovo veiklos ataskaita </w:t>
      </w:r>
      <w:r w:rsidR="00702316" w:rsidRPr="00702316">
        <w:rPr>
          <w:rFonts w:ascii="Times New Roman" w:hAnsi="Times New Roman" w:hint="eastAsia"/>
          <w:sz w:val="24"/>
          <w:szCs w:val="24"/>
          <w:lang w:val="lt-LT" w:eastAsia="lt-LT"/>
        </w:rPr>
        <w:t>į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 xml:space="preserve">vertinta labai gerai, užduotys </w:t>
      </w:r>
      <w:r w:rsidR="00702316" w:rsidRPr="00702316">
        <w:rPr>
          <w:rFonts w:ascii="Times New Roman" w:hAnsi="Times New Roman" w:hint="eastAsia"/>
          <w:sz w:val="24"/>
          <w:szCs w:val="24"/>
          <w:lang w:val="lt-LT" w:eastAsia="lt-LT"/>
        </w:rPr>
        <w:t>į</w:t>
      </w:r>
      <w:r w:rsidR="00702316" w:rsidRPr="00702316">
        <w:rPr>
          <w:rFonts w:ascii="Times New Roman" w:hAnsi="Times New Roman"/>
          <w:sz w:val="24"/>
          <w:szCs w:val="24"/>
          <w:lang w:val="lt-LT" w:eastAsia="lt-LT"/>
        </w:rPr>
        <w:t>vykdytos ir viršijo kai kuriuos sutartus vertinimo rodiklius.</w:t>
      </w:r>
    </w:p>
    <w:p w:rsidR="002A6118" w:rsidRPr="00947FC8" w:rsidRDefault="002A6118" w:rsidP="002A6118">
      <w:pPr>
        <w:tabs>
          <w:tab w:val="right" w:leader="underscore" w:pos="9071"/>
        </w:tabs>
        <w:jc w:val="both"/>
        <w:rPr>
          <w:rFonts w:ascii="Times New Roman" w:hAnsi="Times New Roman"/>
          <w:color w:val="FF0000"/>
          <w:sz w:val="24"/>
          <w:szCs w:val="24"/>
          <w:u w:val="single"/>
          <w:lang w:val="lt-LT" w:eastAsia="lt-LT"/>
        </w:rPr>
      </w:pPr>
    </w:p>
    <w:p w:rsidR="00947FC8" w:rsidRDefault="00DA4C2F" w:rsidP="007B2A9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</w:p>
    <w:p w:rsidR="00AA7FF5" w:rsidRDefault="00BA46A0" w:rsidP="007B2A9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Pirmininkė</w:t>
      </w:r>
      <w:r w:rsidR="00947FC8" w:rsidRPr="00547467">
        <w:rPr>
          <w:rFonts w:ascii="Times New Roman" w:hAnsi="Times New Roman"/>
          <w:sz w:val="24"/>
          <w:szCs w:val="24"/>
          <w:lang w:val="lt-LT" w:eastAsia="lt-LT"/>
        </w:rPr>
        <w:t xml:space="preserve">                    </w:t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</w:r>
      <w:r w:rsidR="00547467">
        <w:rPr>
          <w:rFonts w:ascii="Times New Roman" w:hAnsi="Times New Roman"/>
          <w:sz w:val="24"/>
          <w:szCs w:val="24"/>
          <w:lang w:val="lt-LT" w:eastAsia="lt-LT"/>
        </w:rPr>
        <w:softHyphen/>
        <w:t>______________</w:t>
      </w:r>
      <w:r w:rsidR="00947FC8" w:rsidRPr="00547467"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proofErr w:type="spellStart"/>
      <w:r w:rsidRPr="00702316">
        <w:rPr>
          <w:rFonts w:ascii="Times New Roman" w:hAnsi="Times New Roman"/>
          <w:iCs/>
          <w:sz w:val="24"/>
          <w:szCs w:val="24"/>
        </w:rPr>
        <w:t>Grasilda</w:t>
      </w:r>
      <w:proofErr w:type="spellEnd"/>
      <w:r w:rsidRPr="0070231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2316">
        <w:rPr>
          <w:rFonts w:ascii="Times New Roman" w:hAnsi="Times New Roman"/>
          <w:iCs/>
          <w:sz w:val="24"/>
          <w:szCs w:val="24"/>
        </w:rPr>
        <w:t>Budrienė</w:t>
      </w:r>
      <w:proofErr w:type="spellEnd"/>
      <w:r w:rsidR="00947FC8" w:rsidRPr="0070231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947FC8" w:rsidRPr="00547467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547467">
        <w:rPr>
          <w:rFonts w:ascii="Times New Roman" w:hAnsi="Times New Roman"/>
          <w:sz w:val="24"/>
          <w:szCs w:val="24"/>
          <w:lang w:val="lt-LT" w:eastAsia="lt-LT"/>
        </w:rPr>
        <w:t xml:space="preserve">                </w:t>
      </w:r>
      <w:r w:rsidR="00947FC8" w:rsidRPr="0054746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>
        <w:rPr>
          <w:rFonts w:ascii="Times New Roman" w:hAnsi="Times New Roman"/>
          <w:sz w:val="24"/>
          <w:szCs w:val="24"/>
          <w:lang w:val="lt-LT" w:eastAsia="lt-LT"/>
        </w:rPr>
        <w:t>2019-02-04</w:t>
      </w:r>
      <w:r w:rsidR="00DA4C2F" w:rsidRPr="00547467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</w:p>
    <w:p w:rsidR="00AA7FF5" w:rsidRDefault="00AA7FF5" w:rsidP="007B2A9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547467" w:rsidRDefault="00DA4C2F" w:rsidP="007B2A9C">
      <w:pPr>
        <w:tabs>
          <w:tab w:val="left" w:pos="4253"/>
          <w:tab w:val="left" w:pos="6946"/>
        </w:tabs>
        <w:jc w:val="both"/>
        <w:rPr>
          <w:rFonts w:ascii="Times New Roman" w:hAnsi="Times New Roman"/>
          <w:lang w:val="lt-LT" w:eastAsia="lt-LT"/>
        </w:rPr>
      </w:pPr>
      <w:r w:rsidRPr="00547467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AA7FF5" w:rsidRPr="00153170" w:rsidRDefault="00DA4C2F" w:rsidP="00AA7FF5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b/>
          <w:color w:val="000000"/>
          <w:sz w:val="24"/>
          <w:szCs w:val="24"/>
          <w:lang w:eastAsia="lt-LT"/>
        </w:rPr>
        <w:t>gerai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vadovas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iš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esmės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įvykdė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užduotis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pagal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sutartus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vertinimo</w:t>
      </w:r>
      <w:proofErr w:type="spellEnd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AA7FF5" w:rsidRPr="00232869">
        <w:rPr>
          <w:rFonts w:ascii="Times New Roman" w:hAnsi="Times New Roman"/>
          <w:color w:val="000000"/>
          <w:sz w:val="24"/>
          <w:szCs w:val="24"/>
          <w:lang w:eastAsia="lt-LT"/>
        </w:rPr>
        <w:t>rodiklius</w:t>
      </w:r>
      <w:proofErr w:type="spellEnd"/>
      <w:r w:rsidR="00AA7FF5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7D3122" w:rsidRPr="007D3122" w:rsidRDefault="007D3122" w:rsidP="007D3122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D3122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vedėjas</w:t>
      </w:r>
      <w:r w:rsidRPr="007D3122">
        <w:rPr>
          <w:rFonts w:ascii="Times New Roman" w:hAnsi="Times New Roman"/>
          <w:sz w:val="24"/>
          <w:szCs w:val="24"/>
          <w:lang w:val="lt-LT" w:eastAsia="lt-LT"/>
        </w:rPr>
        <w:t xml:space="preserve">              __________                    </w:t>
      </w:r>
      <w:r w:rsidRPr="007D3122">
        <w:rPr>
          <w:rFonts w:ascii="Times New Roman" w:hAnsi="Times New Roman"/>
          <w:sz w:val="24"/>
          <w:szCs w:val="24"/>
          <w:u w:val="single"/>
          <w:lang w:val="lt-LT" w:eastAsia="lt-LT"/>
        </w:rPr>
        <w:t>Virginijus Mažeika</w:t>
      </w:r>
      <w:r w:rsidRPr="007D3122">
        <w:rPr>
          <w:rFonts w:ascii="Times New Roman" w:hAnsi="Times New Roman"/>
          <w:sz w:val="24"/>
          <w:szCs w:val="24"/>
          <w:lang w:val="lt-LT" w:eastAsia="lt-LT"/>
        </w:rPr>
        <w:t xml:space="preserve">           __________</w:t>
      </w:r>
    </w:p>
    <w:p w:rsidR="00B22932" w:rsidRPr="00A57FE8" w:rsidRDefault="00B22932" w:rsidP="00A57FE8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AA7FF5" w:rsidRDefault="00AA7FF5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AA7FF5" w:rsidRPr="00E3287E" w:rsidRDefault="00AA7FF5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8D35BA" w:rsidRPr="00EB3E0E" w:rsidRDefault="008D35BA" w:rsidP="00262EE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A4C2F" w:rsidRPr="00E3287E" w:rsidTr="00FE190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5B098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FE190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AA7FF5" w:rsidRPr="00E3287E" w:rsidTr="002A3AF2">
        <w:tc>
          <w:tcPr>
            <w:tcW w:w="3377" w:type="dxa"/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</w:t>
            </w: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Efektyvus veiklos planavimas ir valdymas.</w:t>
            </w:r>
          </w:p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Užtikrinti įstaigos finansinę drausmę ir patikėto turto kontrolę</w:t>
            </w:r>
          </w:p>
        </w:tc>
        <w:tc>
          <w:tcPr>
            <w:tcW w:w="2719" w:type="dxa"/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planavimas ir valdymas siejamas su vaikų pažanga ir kliento sėkme. Gera įstaigos veiklos kontrolė.</w:t>
            </w:r>
          </w:p>
        </w:tc>
        <w:tc>
          <w:tcPr>
            <w:tcW w:w="3289" w:type="dxa"/>
          </w:tcPr>
          <w:p w:rsidR="00AA7FF5" w:rsidRPr="00C76A18" w:rsidRDefault="00AA7FF5" w:rsidP="00AA7FF5">
            <w:pPr>
              <w:pStyle w:val="Betarp"/>
              <w:jc w:val="both"/>
            </w:pPr>
            <w:r w:rsidRPr="00C76A18">
              <w:t>Įstaigos veiklos rodikliai orientuoti į vaikų pažangos rezultatus, kliento sėkmę. Finansų kontrolės ataskaita įvertinta gerai.</w:t>
            </w:r>
          </w:p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/>
              </w:rPr>
              <w:t>Jei įstaigoje vykdomas patikrinimas, vidaus kontrolės ataskaitoje įstaigos veikla vertinama gerai.</w:t>
            </w:r>
          </w:p>
        </w:tc>
      </w:tr>
      <w:tr w:rsidR="00AA7FF5" w:rsidRPr="00E3287E" w:rsidTr="002A3AF2">
        <w:tc>
          <w:tcPr>
            <w:tcW w:w="3377" w:type="dxa"/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Efektyviai dirbti pagal ES fondų priemones, pritraukti lėšas kitose respublikinėse, tarptautinėse priemonėse</w:t>
            </w:r>
          </w:p>
        </w:tc>
        <w:tc>
          <w:tcPr>
            <w:tcW w:w="2719" w:type="dxa"/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Pateiktos paraiškos, teigiamai įvertintos paraiškos, sėkmingai įgyvendinama</w:t>
            </w:r>
          </w:p>
        </w:tc>
        <w:tc>
          <w:tcPr>
            <w:tcW w:w="3289" w:type="dxa"/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Atsižvelgiant į projekto paraiškoje pateiktą tikslą, poreikį, sprendimo būdus, siekiamus rezultatus ir naudą, teigiamai įvertintos paraiškos</w:t>
            </w:r>
            <w:r w:rsidRPr="00C76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projekto grafikų įgyvendinimas, projekto rezultatų vertinimas </w:t>
            </w:r>
          </w:p>
        </w:tc>
      </w:tr>
      <w:tr w:rsidR="00AA7FF5" w:rsidRPr="00E3287E" w:rsidTr="00262EE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Įstaigos internetinė svetainė atitinka reikalavimus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internetinėje svetainėje laikantis nustatytų terminų</w:t>
            </w:r>
            <w:r w:rsidRPr="00C76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76A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skelbiama visa vieša informacija, susijusi su įstaigos veikla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F5" w:rsidRPr="00C76A18" w:rsidRDefault="00AA7FF5" w:rsidP="00AA7FF5">
            <w:pPr>
              <w:pStyle w:val="Betarp"/>
              <w:jc w:val="both"/>
            </w:pPr>
            <w:r w:rsidRPr="00C76A18">
              <w:t>Sukurta internetinė svetainė atitinkanti bendruosius reikalavimus valstybės ir savivaldybių institucijų ir įstaigų interneto svetainėms.</w:t>
            </w:r>
          </w:p>
          <w:p w:rsidR="00AA7FF5" w:rsidRPr="00C76A18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76A18">
              <w:rPr>
                <w:rFonts w:ascii="Times New Roman" w:hAnsi="Times New Roman"/>
                <w:sz w:val="24"/>
                <w:szCs w:val="24"/>
                <w:lang w:val="lt-LT"/>
              </w:rPr>
              <w:t>Sudarytos sąlygos visuomenei gauti internetu visą viešą informaciją apie įstaigoje teikiamas paslaugas, užtikrinant jų veiksmingumą pateikiamos informacijos aktualumą, patikimumą, paieškos galimybes, ir reguliarų informacijos atnaujinimą. Veikiantis elektroninis dienynas</w:t>
            </w:r>
          </w:p>
        </w:tc>
      </w:tr>
    </w:tbl>
    <w:p w:rsidR="00744246" w:rsidRDefault="00744246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A7FF5" w:rsidRDefault="00AA7FF5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5B098A" w:rsidRPr="00E3287E" w:rsidRDefault="005B098A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A7FF5" w:rsidRPr="00E3287E" w:rsidTr="005E3E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F5" w:rsidRPr="00715516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5FC6">
              <w:rPr>
                <w:rFonts w:ascii="Times New Roman" w:hAnsi="Times New Roman"/>
                <w:sz w:val="24"/>
                <w:szCs w:val="24"/>
                <w:lang w:val="lt-LT"/>
              </w:rPr>
              <w:t>10.1. Ilgalaikis įstaigos vadovo nedarbingumas</w:t>
            </w:r>
          </w:p>
        </w:tc>
      </w:tr>
      <w:tr w:rsidR="00AA7FF5" w:rsidRPr="00E3287E" w:rsidTr="005E3E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F5" w:rsidRPr="00715516" w:rsidRDefault="00AA7FF5" w:rsidP="00AA7F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F5FC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10.2. Metų eigoje ženkliai sumažintas finansavimas </w:t>
            </w:r>
          </w:p>
        </w:tc>
      </w:tr>
    </w:tbl>
    <w:p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7D3122" w:rsidRPr="007D3122" w:rsidRDefault="007D3122" w:rsidP="007D3122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D3122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vedėjas</w:t>
      </w:r>
      <w:r w:rsidRPr="007D3122">
        <w:rPr>
          <w:rFonts w:ascii="Times New Roman" w:hAnsi="Times New Roman"/>
          <w:sz w:val="24"/>
          <w:szCs w:val="24"/>
          <w:lang w:val="lt-LT" w:eastAsia="lt-LT"/>
        </w:rPr>
        <w:t xml:space="preserve">              __________                    </w:t>
      </w:r>
      <w:r w:rsidRPr="007D3122">
        <w:rPr>
          <w:rFonts w:ascii="Times New Roman" w:hAnsi="Times New Roman"/>
          <w:sz w:val="24"/>
          <w:szCs w:val="24"/>
          <w:u w:val="single"/>
          <w:lang w:val="lt-LT" w:eastAsia="lt-LT"/>
        </w:rPr>
        <w:t>Virginijus Mažeika</w:t>
      </w:r>
      <w:r w:rsidRPr="007D3122">
        <w:rPr>
          <w:rFonts w:ascii="Times New Roman" w:hAnsi="Times New Roman"/>
          <w:sz w:val="24"/>
          <w:szCs w:val="24"/>
          <w:lang w:val="lt-LT" w:eastAsia="lt-LT"/>
        </w:rPr>
        <w:t xml:space="preserve">           __________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262EE7" w:rsidRPr="00E3287E" w:rsidRDefault="00262EE7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7063" w:rsidRPr="00262EE7" w:rsidRDefault="00E27545" w:rsidP="00E2754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>Direktor</w:t>
      </w:r>
      <w:r w:rsidRPr="00E27545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Pr="00E27545"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 w:rsidR="005E3E3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Pr="00E27545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         ______</w:t>
      </w:r>
      <w:r w:rsidRPr="00E27545">
        <w:rPr>
          <w:rFonts w:ascii="Times New Roman" w:hAnsi="Times New Roman"/>
          <w:sz w:val="24"/>
          <w:szCs w:val="24"/>
          <w:lang w:val="lt-LT" w:eastAsia="lt-LT"/>
        </w:rPr>
        <w:t xml:space="preserve">___          </w:t>
      </w: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>Audron</w:t>
      </w:r>
      <w:r w:rsidRPr="00E27545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proofErr w:type="spellStart"/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>Trumpickien</w:t>
      </w:r>
      <w:r w:rsidRPr="00E27545">
        <w:rPr>
          <w:rFonts w:ascii="Times New Roman" w:hAnsi="Times New Roman" w:hint="eastAsia"/>
          <w:sz w:val="24"/>
          <w:szCs w:val="24"/>
          <w:u w:val="single"/>
          <w:lang w:val="lt-LT" w:eastAsia="lt-LT"/>
        </w:rPr>
        <w:t>ė</w:t>
      </w:r>
      <w:proofErr w:type="spellEnd"/>
      <w:r w:rsidRPr="00E27545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</w:t>
      </w:r>
      <w:r w:rsidRPr="00E27545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</w:t>
      </w:r>
      <w:r w:rsidR="005E3E37">
        <w:rPr>
          <w:rFonts w:ascii="Times New Roman" w:hAnsi="Times New Roman"/>
          <w:sz w:val="24"/>
          <w:szCs w:val="24"/>
          <w:u w:val="single"/>
          <w:lang w:val="lt-LT" w:eastAsia="lt-LT"/>
        </w:rPr>
        <w:t>__________</w:t>
      </w:r>
    </w:p>
    <w:sectPr w:rsidR="00947063" w:rsidRPr="00262EE7" w:rsidSect="005822A7">
      <w:headerReference w:type="default" r:id="rId11"/>
      <w:footerReference w:type="even" r:id="rId12"/>
      <w:footerReference w:type="default" r:id="rId13"/>
      <w:pgSz w:w="11907" w:h="16840" w:code="9"/>
      <w:pgMar w:top="1135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22" w:rsidRDefault="00D96E22">
      <w:r>
        <w:separator/>
      </w:r>
    </w:p>
  </w:endnote>
  <w:endnote w:type="continuationSeparator" w:id="0">
    <w:p w:rsidR="00D96E22" w:rsidRDefault="00D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8E" w:rsidRDefault="005C240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83E8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E8E" w:rsidRDefault="00A83E8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8E" w:rsidRDefault="00A83E8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22" w:rsidRDefault="00D96E22">
      <w:r>
        <w:separator/>
      </w:r>
    </w:p>
  </w:footnote>
  <w:footnote w:type="continuationSeparator" w:id="0">
    <w:p w:rsidR="00D96E22" w:rsidRDefault="00D9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53791"/>
      <w:docPartObj>
        <w:docPartGallery w:val="Page Numbers (Top of Page)"/>
        <w:docPartUnique/>
      </w:docPartObj>
    </w:sdtPr>
    <w:sdtEndPr/>
    <w:sdtContent>
      <w:p w:rsidR="00A83E8E" w:rsidRDefault="005C2406">
        <w:pPr>
          <w:pStyle w:val="Antrats"/>
          <w:jc w:val="center"/>
        </w:pPr>
        <w:r>
          <w:fldChar w:fldCharType="begin"/>
        </w:r>
        <w:r w:rsidR="00A83E8E">
          <w:instrText>PAGE   \* MERGEFORMAT</w:instrText>
        </w:r>
        <w:r>
          <w:fldChar w:fldCharType="separate"/>
        </w:r>
        <w:r w:rsidR="006A3665" w:rsidRPr="006A3665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:rsidR="00A83E8E" w:rsidRDefault="00A83E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050"/>
    <w:multiLevelType w:val="hybridMultilevel"/>
    <w:tmpl w:val="CB10A9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2D5F94"/>
    <w:multiLevelType w:val="hybridMultilevel"/>
    <w:tmpl w:val="BFB898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75FD"/>
    <w:multiLevelType w:val="multilevel"/>
    <w:tmpl w:val="6D140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2492E"/>
    <w:multiLevelType w:val="hybridMultilevel"/>
    <w:tmpl w:val="050C04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B21"/>
    <w:multiLevelType w:val="hybridMultilevel"/>
    <w:tmpl w:val="E2461D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1452"/>
    <w:multiLevelType w:val="multilevel"/>
    <w:tmpl w:val="695E9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533371"/>
    <w:multiLevelType w:val="hybridMultilevel"/>
    <w:tmpl w:val="88721E4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013DF"/>
    <w:multiLevelType w:val="hybridMultilevel"/>
    <w:tmpl w:val="2602631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A91A1B"/>
    <w:multiLevelType w:val="multilevel"/>
    <w:tmpl w:val="B3C4F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0" w15:restartNumberingAfterBreak="0">
    <w:nsid w:val="7A376258"/>
    <w:multiLevelType w:val="hybridMultilevel"/>
    <w:tmpl w:val="B06A6EBC"/>
    <w:lvl w:ilvl="0" w:tplc="042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7BAD7D78"/>
    <w:multiLevelType w:val="hybridMultilevel"/>
    <w:tmpl w:val="62723F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5BE"/>
    <w:multiLevelType w:val="hybridMultilevel"/>
    <w:tmpl w:val="2A9AD5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3213D"/>
    <w:multiLevelType w:val="hybridMultilevel"/>
    <w:tmpl w:val="327AE70A"/>
    <w:lvl w:ilvl="0" w:tplc="1AFC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20AC6"/>
    <w:rsid w:val="00057C80"/>
    <w:rsid w:val="00063BD6"/>
    <w:rsid w:val="000A03D7"/>
    <w:rsid w:val="000A082F"/>
    <w:rsid w:val="000B1D54"/>
    <w:rsid w:val="000E14D7"/>
    <w:rsid w:val="0011248C"/>
    <w:rsid w:val="0012464F"/>
    <w:rsid w:val="0013396A"/>
    <w:rsid w:val="00135B74"/>
    <w:rsid w:val="001405AE"/>
    <w:rsid w:val="00144173"/>
    <w:rsid w:val="00161010"/>
    <w:rsid w:val="00175F7C"/>
    <w:rsid w:val="00183701"/>
    <w:rsid w:val="00183716"/>
    <w:rsid w:val="00185727"/>
    <w:rsid w:val="0018596C"/>
    <w:rsid w:val="00185FD7"/>
    <w:rsid w:val="00191D22"/>
    <w:rsid w:val="00197FA9"/>
    <w:rsid w:val="001A6213"/>
    <w:rsid w:val="001B4AEA"/>
    <w:rsid w:val="001C5752"/>
    <w:rsid w:val="001D78AD"/>
    <w:rsid w:val="001F4542"/>
    <w:rsid w:val="00224E83"/>
    <w:rsid w:val="00231939"/>
    <w:rsid w:val="00253BE5"/>
    <w:rsid w:val="00262EE7"/>
    <w:rsid w:val="002706DF"/>
    <w:rsid w:val="00281DA1"/>
    <w:rsid w:val="00283CDE"/>
    <w:rsid w:val="0029186D"/>
    <w:rsid w:val="002930B5"/>
    <w:rsid w:val="00296367"/>
    <w:rsid w:val="002A6118"/>
    <w:rsid w:val="002B59A3"/>
    <w:rsid w:val="002B7455"/>
    <w:rsid w:val="002C70C7"/>
    <w:rsid w:val="002C7411"/>
    <w:rsid w:val="003065A6"/>
    <w:rsid w:val="00315D3C"/>
    <w:rsid w:val="003271AE"/>
    <w:rsid w:val="00334F1F"/>
    <w:rsid w:val="00335D00"/>
    <w:rsid w:val="00335FED"/>
    <w:rsid w:val="00356A39"/>
    <w:rsid w:val="0036113E"/>
    <w:rsid w:val="00362D9A"/>
    <w:rsid w:val="00371E13"/>
    <w:rsid w:val="003764CC"/>
    <w:rsid w:val="003923A0"/>
    <w:rsid w:val="003A4232"/>
    <w:rsid w:val="003B23E7"/>
    <w:rsid w:val="003C5EEE"/>
    <w:rsid w:val="003D3412"/>
    <w:rsid w:val="003E6C63"/>
    <w:rsid w:val="003F337B"/>
    <w:rsid w:val="00404CC2"/>
    <w:rsid w:val="00405B88"/>
    <w:rsid w:val="00412C4B"/>
    <w:rsid w:val="00414C39"/>
    <w:rsid w:val="004201A4"/>
    <w:rsid w:val="00432165"/>
    <w:rsid w:val="00457C26"/>
    <w:rsid w:val="00470434"/>
    <w:rsid w:val="00471F4D"/>
    <w:rsid w:val="0048092B"/>
    <w:rsid w:val="0048412F"/>
    <w:rsid w:val="004C7082"/>
    <w:rsid w:val="004E69C1"/>
    <w:rsid w:val="004F65DB"/>
    <w:rsid w:val="00505EB3"/>
    <w:rsid w:val="005158E6"/>
    <w:rsid w:val="00524193"/>
    <w:rsid w:val="00526349"/>
    <w:rsid w:val="00535324"/>
    <w:rsid w:val="00547467"/>
    <w:rsid w:val="005822A7"/>
    <w:rsid w:val="005853FE"/>
    <w:rsid w:val="005904BD"/>
    <w:rsid w:val="005A339C"/>
    <w:rsid w:val="005B098A"/>
    <w:rsid w:val="005B5EF9"/>
    <w:rsid w:val="005C2406"/>
    <w:rsid w:val="005C5ECA"/>
    <w:rsid w:val="005E3E37"/>
    <w:rsid w:val="00603DE0"/>
    <w:rsid w:val="00607AD4"/>
    <w:rsid w:val="00616C71"/>
    <w:rsid w:val="0061764A"/>
    <w:rsid w:val="00640CBD"/>
    <w:rsid w:val="00650B47"/>
    <w:rsid w:val="006544FD"/>
    <w:rsid w:val="006631C4"/>
    <w:rsid w:val="006645C8"/>
    <w:rsid w:val="006747A3"/>
    <w:rsid w:val="00691B53"/>
    <w:rsid w:val="006A3665"/>
    <w:rsid w:val="006B3A44"/>
    <w:rsid w:val="006B6F29"/>
    <w:rsid w:val="006C5C81"/>
    <w:rsid w:val="006C6239"/>
    <w:rsid w:val="006D5EE8"/>
    <w:rsid w:val="006E0285"/>
    <w:rsid w:val="00702316"/>
    <w:rsid w:val="00702C18"/>
    <w:rsid w:val="007102C3"/>
    <w:rsid w:val="00720B5E"/>
    <w:rsid w:val="007343FB"/>
    <w:rsid w:val="00735EE0"/>
    <w:rsid w:val="00744246"/>
    <w:rsid w:val="00744278"/>
    <w:rsid w:val="00775AAD"/>
    <w:rsid w:val="0078260F"/>
    <w:rsid w:val="00786E29"/>
    <w:rsid w:val="00787B9F"/>
    <w:rsid w:val="00793365"/>
    <w:rsid w:val="007B2A9C"/>
    <w:rsid w:val="007C20FD"/>
    <w:rsid w:val="007D3122"/>
    <w:rsid w:val="007E2094"/>
    <w:rsid w:val="007E7E55"/>
    <w:rsid w:val="007F45E8"/>
    <w:rsid w:val="007F68E2"/>
    <w:rsid w:val="00802209"/>
    <w:rsid w:val="008117EA"/>
    <w:rsid w:val="00847D4C"/>
    <w:rsid w:val="008678D2"/>
    <w:rsid w:val="008811EC"/>
    <w:rsid w:val="008A3841"/>
    <w:rsid w:val="008B05CE"/>
    <w:rsid w:val="008C6BAA"/>
    <w:rsid w:val="008D1364"/>
    <w:rsid w:val="008D35BA"/>
    <w:rsid w:val="008D6CCC"/>
    <w:rsid w:val="00947063"/>
    <w:rsid w:val="00947FC8"/>
    <w:rsid w:val="0095049F"/>
    <w:rsid w:val="00983B16"/>
    <w:rsid w:val="0098411A"/>
    <w:rsid w:val="00996405"/>
    <w:rsid w:val="009D1C9A"/>
    <w:rsid w:val="00A07653"/>
    <w:rsid w:val="00A22A36"/>
    <w:rsid w:val="00A30523"/>
    <w:rsid w:val="00A4504C"/>
    <w:rsid w:val="00A460C3"/>
    <w:rsid w:val="00A522E2"/>
    <w:rsid w:val="00A57FE8"/>
    <w:rsid w:val="00A719F1"/>
    <w:rsid w:val="00A83E8E"/>
    <w:rsid w:val="00AA77C0"/>
    <w:rsid w:val="00AA7FF5"/>
    <w:rsid w:val="00AB0897"/>
    <w:rsid w:val="00AF0BA3"/>
    <w:rsid w:val="00AF260C"/>
    <w:rsid w:val="00AF5C1E"/>
    <w:rsid w:val="00B02FD0"/>
    <w:rsid w:val="00B22932"/>
    <w:rsid w:val="00B26BFD"/>
    <w:rsid w:val="00B41BC0"/>
    <w:rsid w:val="00B42192"/>
    <w:rsid w:val="00B45258"/>
    <w:rsid w:val="00B503F5"/>
    <w:rsid w:val="00B61602"/>
    <w:rsid w:val="00B82909"/>
    <w:rsid w:val="00B84FA9"/>
    <w:rsid w:val="00BA06A9"/>
    <w:rsid w:val="00BA46A0"/>
    <w:rsid w:val="00BC5136"/>
    <w:rsid w:val="00BD2B95"/>
    <w:rsid w:val="00BE02A6"/>
    <w:rsid w:val="00BF5C46"/>
    <w:rsid w:val="00C027AF"/>
    <w:rsid w:val="00C03051"/>
    <w:rsid w:val="00C45F9A"/>
    <w:rsid w:val="00C52AC7"/>
    <w:rsid w:val="00C55B68"/>
    <w:rsid w:val="00C56E00"/>
    <w:rsid w:val="00C704DA"/>
    <w:rsid w:val="00C70C88"/>
    <w:rsid w:val="00C76DC7"/>
    <w:rsid w:val="00C84D13"/>
    <w:rsid w:val="00C93536"/>
    <w:rsid w:val="00C93DA6"/>
    <w:rsid w:val="00CB19C3"/>
    <w:rsid w:val="00CB5ED4"/>
    <w:rsid w:val="00CC4812"/>
    <w:rsid w:val="00CC518A"/>
    <w:rsid w:val="00CE3E7B"/>
    <w:rsid w:val="00CF6C62"/>
    <w:rsid w:val="00D013A0"/>
    <w:rsid w:val="00D04249"/>
    <w:rsid w:val="00D130FA"/>
    <w:rsid w:val="00D27406"/>
    <w:rsid w:val="00D35607"/>
    <w:rsid w:val="00D4523C"/>
    <w:rsid w:val="00D45631"/>
    <w:rsid w:val="00D53152"/>
    <w:rsid w:val="00D64135"/>
    <w:rsid w:val="00D80581"/>
    <w:rsid w:val="00D87FFE"/>
    <w:rsid w:val="00D96E22"/>
    <w:rsid w:val="00DA4237"/>
    <w:rsid w:val="00DA4C2F"/>
    <w:rsid w:val="00DB0119"/>
    <w:rsid w:val="00DB4DE5"/>
    <w:rsid w:val="00DC4C1B"/>
    <w:rsid w:val="00DF1860"/>
    <w:rsid w:val="00DF5B71"/>
    <w:rsid w:val="00E076C5"/>
    <w:rsid w:val="00E1616C"/>
    <w:rsid w:val="00E22CFF"/>
    <w:rsid w:val="00E250B8"/>
    <w:rsid w:val="00E27545"/>
    <w:rsid w:val="00E3287E"/>
    <w:rsid w:val="00E51DF1"/>
    <w:rsid w:val="00E54C93"/>
    <w:rsid w:val="00E72AD2"/>
    <w:rsid w:val="00E811A5"/>
    <w:rsid w:val="00E94570"/>
    <w:rsid w:val="00EA2901"/>
    <w:rsid w:val="00EB3E0E"/>
    <w:rsid w:val="00EB40E8"/>
    <w:rsid w:val="00EB50E2"/>
    <w:rsid w:val="00EC523E"/>
    <w:rsid w:val="00EE4683"/>
    <w:rsid w:val="00EF525B"/>
    <w:rsid w:val="00EF5C80"/>
    <w:rsid w:val="00F0086E"/>
    <w:rsid w:val="00F01EF2"/>
    <w:rsid w:val="00F039AA"/>
    <w:rsid w:val="00F04BF8"/>
    <w:rsid w:val="00F26DD7"/>
    <w:rsid w:val="00F461E1"/>
    <w:rsid w:val="00F54C22"/>
    <w:rsid w:val="00F90070"/>
    <w:rsid w:val="00FA4A28"/>
    <w:rsid w:val="00FC2008"/>
    <w:rsid w:val="00FE1322"/>
    <w:rsid w:val="00FE190C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51732-1839-4B9A-8B57-4E67096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D6CCC"/>
    <w:pPr>
      <w:overflowPunct/>
      <w:autoSpaceDE/>
      <w:autoSpaceDN/>
      <w:adjustRightInd/>
      <w:ind w:left="1296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FE1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A4C02-F22B-4606-8EE9-6EB6D65D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5321</Words>
  <Characters>3033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Asta Keruckė</cp:lastModifiedBy>
  <cp:revision>2</cp:revision>
  <cp:lastPrinted>2019-01-08T11:32:00Z</cp:lastPrinted>
  <dcterms:created xsi:type="dcterms:W3CDTF">2019-02-21T10:20:00Z</dcterms:created>
  <dcterms:modified xsi:type="dcterms:W3CDTF">2019-02-21T10:20:00Z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